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90C39" w14:textId="6F1825AE" w:rsidR="00EB09B6" w:rsidRPr="007A77C6" w:rsidRDefault="00EB09B6" w:rsidP="00EB09B6">
      <w:pPr>
        <w:rPr>
          <w:rFonts w:ascii="Arial" w:hAnsi="Arial" w:cs="Arial"/>
          <w:b/>
          <w:sz w:val="32"/>
          <w:szCs w:val="24"/>
        </w:rPr>
      </w:pPr>
      <w:bookmarkStart w:id="0" w:name="_GoBack"/>
      <w:r w:rsidRPr="007A77C6">
        <w:rPr>
          <w:rFonts w:ascii="Arial" w:hAnsi="Arial" w:cs="Arial"/>
          <w:b/>
          <w:sz w:val="32"/>
          <w:szCs w:val="24"/>
        </w:rPr>
        <w:t xml:space="preserve">TEACHER GUIDE for </w:t>
      </w:r>
      <w:r w:rsidR="00931DEB" w:rsidRPr="007A77C6">
        <w:rPr>
          <w:rFonts w:ascii="Arial" w:hAnsi="Arial" w:cs="Arial"/>
          <w:b/>
          <w:sz w:val="32"/>
          <w:szCs w:val="24"/>
        </w:rPr>
        <w:t>Optional Human Impacts Connection — Water</w:t>
      </w:r>
    </w:p>
    <w:bookmarkEnd w:id="0"/>
    <w:p w14:paraId="350EC79B" w14:textId="77777777" w:rsidR="00D82165" w:rsidRPr="007A77C6" w:rsidRDefault="00931DEB" w:rsidP="00931DEB">
      <w:pPr>
        <w:pStyle w:val="NoSpacing"/>
        <w:rPr>
          <w:rFonts w:ascii="Arial" w:hAnsi="Arial" w:cs="Arial"/>
          <w:bCs/>
        </w:rPr>
      </w:pPr>
      <w:r w:rsidRPr="007A77C6">
        <w:rPr>
          <w:rFonts w:ascii="Arial" w:hAnsi="Arial" w:cs="Arial"/>
          <w:bCs/>
        </w:rPr>
        <w:t>This optional learning segment can be as shor</w:t>
      </w:r>
      <w:r w:rsidR="00D82165" w:rsidRPr="007A77C6">
        <w:rPr>
          <w:rFonts w:ascii="Arial" w:hAnsi="Arial" w:cs="Arial"/>
          <w:bCs/>
        </w:rPr>
        <w:t>t as one additional class day, and w</w:t>
      </w:r>
      <w:r w:rsidRPr="007A77C6">
        <w:rPr>
          <w:rFonts w:ascii="Arial" w:hAnsi="Arial" w:cs="Arial"/>
          <w:bCs/>
        </w:rPr>
        <w:t xml:space="preserve">e recommend keeping the exploration of water and water issues short unless you are going to engage students in an environmental justice or conservation project related to water. </w:t>
      </w:r>
      <w:r w:rsidR="00D82165" w:rsidRPr="007A77C6">
        <w:rPr>
          <w:rFonts w:ascii="Arial" w:hAnsi="Arial" w:cs="Arial"/>
          <w:bCs/>
        </w:rPr>
        <w:t xml:space="preserve">You can also tie it back to the Human Impacts Project. </w:t>
      </w:r>
    </w:p>
    <w:p w14:paraId="5C438B21" w14:textId="77777777" w:rsidR="00D82165" w:rsidRPr="007A77C6" w:rsidRDefault="00D82165" w:rsidP="00931DEB">
      <w:pPr>
        <w:pStyle w:val="NoSpacing"/>
        <w:rPr>
          <w:rFonts w:ascii="Arial" w:hAnsi="Arial" w:cs="Arial"/>
          <w:bCs/>
        </w:rPr>
      </w:pPr>
    </w:p>
    <w:p w14:paraId="79CC1CA4" w14:textId="635D1A15" w:rsidR="00931DEB" w:rsidRPr="007A77C6" w:rsidRDefault="00931DEB" w:rsidP="00931DEB">
      <w:pPr>
        <w:pStyle w:val="NoSpacing"/>
        <w:rPr>
          <w:rFonts w:ascii="Arial" w:hAnsi="Arial" w:cs="Arial"/>
          <w:bCs/>
        </w:rPr>
      </w:pPr>
      <w:r w:rsidRPr="007A77C6">
        <w:rPr>
          <w:rFonts w:ascii="Arial" w:hAnsi="Arial" w:cs="Arial"/>
          <w:bCs/>
        </w:rPr>
        <w:t xml:space="preserve">Slides supporting this optional learning segment </w:t>
      </w:r>
      <w:proofErr w:type="gramStart"/>
      <w:r w:rsidRPr="007A77C6">
        <w:rPr>
          <w:rFonts w:ascii="Arial" w:hAnsi="Arial" w:cs="Arial"/>
          <w:bCs/>
        </w:rPr>
        <w:t>can be found</w:t>
      </w:r>
      <w:proofErr w:type="gramEnd"/>
      <w:r w:rsidRPr="007A77C6">
        <w:rPr>
          <w:rFonts w:ascii="Arial" w:hAnsi="Arial" w:cs="Arial"/>
          <w:bCs/>
        </w:rPr>
        <w:t xml:space="preserve"> at </w:t>
      </w:r>
      <w:r w:rsidR="00D82165" w:rsidRPr="007A77C6">
        <w:rPr>
          <w:rFonts w:ascii="Arial" w:hAnsi="Arial" w:cs="Arial"/>
          <w:bCs/>
        </w:rPr>
        <w:t>t</w:t>
      </w:r>
      <w:r w:rsidRPr="007A77C6">
        <w:rPr>
          <w:rFonts w:ascii="Arial" w:hAnsi="Arial" w:cs="Arial"/>
          <w:bCs/>
        </w:rPr>
        <w:t>he end of the unit slide deck for Atmosp</w:t>
      </w:r>
      <w:r w:rsidR="00D82165" w:rsidRPr="007A77C6">
        <w:rPr>
          <w:rFonts w:ascii="Arial" w:hAnsi="Arial" w:cs="Arial"/>
          <w:bCs/>
        </w:rPr>
        <w:t xml:space="preserve">here and Oceans. Much of the information in this guide </w:t>
      </w:r>
      <w:proofErr w:type="gramStart"/>
      <w:r w:rsidR="00D82165" w:rsidRPr="007A77C6">
        <w:rPr>
          <w:rFonts w:ascii="Arial" w:hAnsi="Arial" w:cs="Arial"/>
          <w:bCs/>
        </w:rPr>
        <w:t>is replicated</w:t>
      </w:r>
      <w:proofErr w:type="gramEnd"/>
      <w:r w:rsidR="00D82165" w:rsidRPr="007A77C6">
        <w:rPr>
          <w:rFonts w:ascii="Arial" w:hAnsi="Arial" w:cs="Arial"/>
          <w:bCs/>
        </w:rPr>
        <w:t xml:space="preserve"> in the presenter notes under those slides.</w:t>
      </w:r>
    </w:p>
    <w:p w14:paraId="2AA6D73E" w14:textId="77777777" w:rsidR="00931DEB" w:rsidRPr="007A77C6" w:rsidRDefault="00931DEB" w:rsidP="00931DEB">
      <w:pPr>
        <w:pStyle w:val="NoSpacing"/>
        <w:rPr>
          <w:rFonts w:ascii="Arial" w:hAnsi="Arial" w:cs="Arial"/>
          <w:bCs/>
        </w:rPr>
      </w:pPr>
    </w:p>
    <w:p w14:paraId="56CC85A2" w14:textId="192FF6A4" w:rsidR="00931DEB" w:rsidRPr="007A77C6" w:rsidRDefault="00931DEB" w:rsidP="00931DEB">
      <w:pPr>
        <w:pStyle w:val="NoSpacing"/>
        <w:rPr>
          <w:rFonts w:ascii="Arial" w:hAnsi="Arial" w:cs="Arial"/>
          <w:bCs/>
        </w:rPr>
      </w:pPr>
      <w:r w:rsidRPr="007A77C6">
        <w:rPr>
          <w:rFonts w:ascii="Arial" w:hAnsi="Arial" w:cs="Arial"/>
          <w:bCs/>
        </w:rPr>
        <w:t>The exploration begins with a transition into thi</w:t>
      </w:r>
      <w:r w:rsidR="00D82165" w:rsidRPr="007A77C6">
        <w:rPr>
          <w:rFonts w:ascii="Arial" w:hAnsi="Arial" w:cs="Arial"/>
          <w:bCs/>
        </w:rPr>
        <w:t>nking about the water cycle.</w:t>
      </w:r>
    </w:p>
    <w:p w14:paraId="24E4D238" w14:textId="6D9CEE7A" w:rsidR="00D82165" w:rsidRPr="007A77C6" w:rsidRDefault="00D82165" w:rsidP="00931DEB">
      <w:pPr>
        <w:pStyle w:val="NoSpacing"/>
        <w:rPr>
          <w:rFonts w:ascii="Arial" w:hAnsi="Arial" w:cs="Arial"/>
          <w:bCs/>
        </w:rPr>
      </w:pPr>
      <w:r w:rsidRPr="007A77C6">
        <w:rPr>
          <w:rFonts w:ascii="Arial" w:hAnsi="Arial" w:cs="Arial"/>
          <w:bCs/>
        </w:rPr>
        <w:t xml:space="preserve">We encourage you to have students engage with the local (school) watershed or with a regional watershed accessible or known to the school community. You should show some images to help students become oriented to local place if </w:t>
      </w:r>
      <w:proofErr w:type="gramStart"/>
      <w:r w:rsidRPr="007A77C6">
        <w:rPr>
          <w:rFonts w:ascii="Arial" w:hAnsi="Arial" w:cs="Arial"/>
          <w:bCs/>
        </w:rPr>
        <w:t>at all possible</w:t>
      </w:r>
      <w:proofErr w:type="gramEnd"/>
      <w:r w:rsidRPr="007A77C6">
        <w:rPr>
          <w:rFonts w:ascii="Arial" w:hAnsi="Arial" w:cs="Arial"/>
          <w:bCs/>
        </w:rPr>
        <w:t>.</w:t>
      </w:r>
    </w:p>
    <w:p w14:paraId="28A4BEF2" w14:textId="77777777" w:rsidR="00D82165" w:rsidRPr="007A77C6" w:rsidRDefault="00D82165" w:rsidP="00931DEB">
      <w:pPr>
        <w:pStyle w:val="NoSpacing"/>
        <w:rPr>
          <w:rFonts w:ascii="Arial" w:hAnsi="Arial" w:cs="Arial"/>
          <w:bCs/>
        </w:rPr>
      </w:pPr>
    </w:p>
    <w:p w14:paraId="0828F7D1" w14:textId="13574BD1" w:rsidR="00931DEB" w:rsidRPr="007A77C6" w:rsidRDefault="00D82165" w:rsidP="00931DEB">
      <w:pPr>
        <w:pStyle w:val="NoSpacing"/>
        <w:rPr>
          <w:rFonts w:ascii="Arial" w:hAnsi="Arial" w:cs="Arial"/>
          <w:bCs/>
        </w:rPr>
      </w:pPr>
      <w:r w:rsidRPr="007A77C6">
        <w:rPr>
          <w:rFonts w:ascii="Arial" w:hAnsi="Arial" w:cs="Arial"/>
          <w:bCs/>
        </w:rPr>
        <w:t xml:space="preserve">The slide deck also provides a more generalized </w:t>
      </w:r>
      <w:proofErr w:type="gramStart"/>
      <w:r w:rsidRPr="007A77C6">
        <w:rPr>
          <w:rFonts w:ascii="Arial" w:hAnsi="Arial" w:cs="Arial"/>
          <w:bCs/>
        </w:rPr>
        <w:t>representation which</w:t>
      </w:r>
      <w:proofErr w:type="gramEnd"/>
      <w:r w:rsidR="00931DEB" w:rsidRPr="007A77C6">
        <w:rPr>
          <w:rFonts w:ascii="Arial" w:hAnsi="Arial" w:cs="Arial"/>
          <w:bCs/>
        </w:rPr>
        <w:t xml:space="preserve"> serves three purposes:</w:t>
      </w:r>
    </w:p>
    <w:p w14:paraId="26B7C054" w14:textId="77777777" w:rsidR="00000000" w:rsidRPr="007A77C6" w:rsidRDefault="00F56E96" w:rsidP="00931DEB">
      <w:pPr>
        <w:pStyle w:val="NoSpacing"/>
        <w:numPr>
          <w:ilvl w:val="0"/>
          <w:numId w:val="1"/>
        </w:numPr>
        <w:rPr>
          <w:rFonts w:ascii="Arial" w:hAnsi="Arial" w:cs="Arial"/>
          <w:bCs/>
        </w:rPr>
      </w:pPr>
      <w:r w:rsidRPr="007A77C6">
        <w:rPr>
          <w:rFonts w:ascii="Arial" w:hAnsi="Arial" w:cs="Arial"/>
          <w:bCs/>
        </w:rPr>
        <w:t>It gives students a chance to reevaluate their own model.</w:t>
      </w:r>
    </w:p>
    <w:p w14:paraId="725A2137" w14:textId="77777777" w:rsidR="00000000" w:rsidRPr="007A77C6" w:rsidRDefault="00F56E96" w:rsidP="00931DEB">
      <w:pPr>
        <w:pStyle w:val="NoSpacing"/>
        <w:numPr>
          <w:ilvl w:val="0"/>
          <w:numId w:val="1"/>
        </w:numPr>
        <w:rPr>
          <w:rFonts w:ascii="Arial" w:hAnsi="Arial" w:cs="Arial"/>
          <w:bCs/>
        </w:rPr>
      </w:pPr>
      <w:r w:rsidRPr="007A77C6">
        <w:rPr>
          <w:rFonts w:ascii="Arial" w:hAnsi="Arial" w:cs="Arial"/>
          <w:bCs/>
        </w:rPr>
        <w:t>It allows students to think about t</w:t>
      </w:r>
      <w:r w:rsidRPr="007A77C6">
        <w:rPr>
          <w:rFonts w:ascii="Arial" w:hAnsi="Arial" w:cs="Arial"/>
          <w:bCs/>
        </w:rPr>
        <w:t>he idea of not only flow of water in a cycle, but the relative amounts in differing reservoirs. The distinction between the amount of salt and freshwater on the planet is a key noticing on this diagram. The next slide will problematize the idea of how we c</w:t>
      </w:r>
      <w:r w:rsidRPr="007A77C6">
        <w:rPr>
          <w:rFonts w:ascii="Arial" w:hAnsi="Arial" w:cs="Arial"/>
          <w:bCs/>
        </w:rPr>
        <w:t xml:space="preserve">an be concerned about drinking water on a planet that </w:t>
      </w:r>
      <w:proofErr w:type="gramStart"/>
      <w:r w:rsidRPr="007A77C6">
        <w:rPr>
          <w:rFonts w:ascii="Arial" w:hAnsi="Arial" w:cs="Arial"/>
          <w:bCs/>
        </w:rPr>
        <w:t>is so covered</w:t>
      </w:r>
      <w:proofErr w:type="gramEnd"/>
      <w:r w:rsidRPr="007A77C6">
        <w:rPr>
          <w:rFonts w:ascii="Arial" w:hAnsi="Arial" w:cs="Arial"/>
          <w:bCs/>
        </w:rPr>
        <w:t xml:space="preserve"> by water.</w:t>
      </w:r>
    </w:p>
    <w:p w14:paraId="06B93EDC" w14:textId="77777777" w:rsidR="00000000" w:rsidRPr="007A77C6" w:rsidRDefault="00F56E96" w:rsidP="00931DEB">
      <w:pPr>
        <w:pStyle w:val="NoSpacing"/>
        <w:numPr>
          <w:ilvl w:val="0"/>
          <w:numId w:val="1"/>
        </w:numPr>
        <w:rPr>
          <w:rFonts w:ascii="Arial" w:hAnsi="Arial" w:cs="Arial"/>
          <w:bCs/>
        </w:rPr>
      </w:pPr>
      <w:r w:rsidRPr="007A77C6">
        <w:rPr>
          <w:rFonts w:ascii="Arial" w:hAnsi="Arial" w:cs="Arial"/>
          <w:bCs/>
        </w:rPr>
        <w:t>It prepares students more broadly for conversations about reservoirs and movements of carbon in a later unit.</w:t>
      </w:r>
    </w:p>
    <w:p w14:paraId="34C34394" w14:textId="17044EE5" w:rsidR="00EB09B6" w:rsidRPr="007A77C6" w:rsidRDefault="00EB09B6" w:rsidP="00EB09B6">
      <w:pPr>
        <w:rPr>
          <w:rFonts w:ascii="Arial" w:hAnsi="Arial" w:cs="Arial"/>
          <w:sz w:val="24"/>
          <w:szCs w:val="24"/>
        </w:rPr>
      </w:pPr>
    </w:p>
    <w:p w14:paraId="463FF920" w14:textId="55B056F5" w:rsidR="00D82165" w:rsidRPr="007A77C6" w:rsidRDefault="00D82165" w:rsidP="00EB09B6">
      <w:pPr>
        <w:rPr>
          <w:rFonts w:ascii="Arial" w:hAnsi="Arial" w:cs="Arial"/>
          <w:sz w:val="24"/>
          <w:szCs w:val="24"/>
        </w:rPr>
      </w:pPr>
      <w:r w:rsidRPr="007A77C6">
        <w:rPr>
          <w:rFonts w:ascii="Arial" w:hAnsi="Arial" w:cs="Arial"/>
          <w:sz w:val="24"/>
          <w:szCs w:val="24"/>
        </w:rPr>
        <w:t xml:space="preserve">Once students have explored the model and have </w:t>
      </w:r>
      <w:proofErr w:type="gramStart"/>
      <w:r w:rsidRPr="007A77C6">
        <w:rPr>
          <w:rFonts w:ascii="Arial" w:hAnsi="Arial" w:cs="Arial"/>
          <w:sz w:val="24"/>
          <w:szCs w:val="24"/>
        </w:rPr>
        <w:t>hopefully</w:t>
      </w:r>
      <w:proofErr w:type="gramEnd"/>
      <w:r w:rsidRPr="007A77C6">
        <w:rPr>
          <w:rFonts w:ascii="Arial" w:hAnsi="Arial" w:cs="Arial"/>
          <w:sz w:val="24"/>
          <w:szCs w:val="24"/>
        </w:rPr>
        <w:t xml:space="preserve"> had a chance to think about water and watersheds at the local or regional level, we encourage you to provide an opportunity for student research into water issues—whether they involve flooding, drought, agriculture, water rights, water quality and access, or other local issues. We have compiled a number of resources into a list, targeting issues in the state of California.</w:t>
      </w:r>
    </w:p>
    <w:p w14:paraId="29615B7F" w14:textId="42FAD2D3" w:rsidR="00D82165" w:rsidRPr="007A77C6" w:rsidRDefault="00D82165" w:rsidP="00D82165">
      <w:pPr>
        <w:rPr>
          <w:rFonts w:ascii="Arial" w:hAnsi="Arial" w:cs="Arial"/>
          <w:sz w:val="24"/>
          <w:szCs w:val="24"/>
        </w:rPr>
      </w:pPr>
      <w:r w:rsidRPr="007A77C6">
        <w:rPr>
          <w:rFonts w:ascii="Arial" w:hAnsi="Arial" w:cs="Arial"/>
          <w:sz w:val="24"/>
          <w:szCs w:val="24"/>
        </w:rPr>
        <w:t xml:space="preserve">Explain the research </w:t>
      </w:r>
      <w:proofErr w:type="gramStart"/>
      <w:r w:rsidRPr="007A77C6">
        <w:rPr>
          <w:rFonts w:ascii="Arial" w:hAnsi="Arial" w:cs="Arial"/>
          <w:sz w:val="24"/>
          <w:szCs w:val="24"/>
        </w:rPr>
        <w:t>you’d</w:t>
      </w:r>
      <w:proofErr w:type="gramEnd"/>
      <w:r w:rsidRPr="007A77C6">
        <w:rPr>
          <w:rFonts w:ascii="Arial" w:hAnsi="Arial" w:cs="Arial"/>
          <w:sz w:val="24"/>
          <w:szCs w:val="24"/>
        </w:rPr>
        <w:t xml:space="preserve"> like your students to do. This could involve either reading a one-page web-based or printed resource or watching a 3-5 minute video. We are generally leaving you to structure this activity. The idea here is broadly to connect the understanding students have developed </w:t>
      </w:r>
      <w:proofErr w:type="gramStart"/>
      <w:r w:rsidRPr="007A77C6">
        <w:rPr>
          <w:rFonts w:ascii="Arial" w:hAnsi="Arial" w:cs="Arial"/>
          <w:sz w:val="24"/>
          <w:szCs w:val="24"/>
        </w:rPr>
        <w:t>about the water cycle to some relevant human impacts issues at local and global scales—with perhaps more attention to local phenomena</w:t>
      </w:r>
      <w:proofErr w:type="gramEnd"/>
      <w:r w:rsidRPr="007A77C6">
        <w:rPr>
          <w:rFonts w:ascii="Arial" w:hAnsi="Arial" w:cs="Arial"/>
          <w:sz w:val="24"/>
          <w:szCs w:val="24"/>
        </w:rPr>
        <w:t xml:space="preserve">. There are </w:t>
      </w:r>
      <w:proofErr w:type="gramStart"/>
      <w:r w:rsidRPr="007A77C6">
        <w:rPr>
          <w:rFonts w:ascii="Arial" w:hAnsi="Arial" w:cs="Arial"/>
          <w:sz w:val="24"/>
          <w:szCs w:val="24"/>
        </w:rPr>
        <w:t>lots of</w:t>
      </w:r>
      <w:proofErr w:type="gramEnd"/>
      <w:r w:rsidRPr="007A77C6">
        <w:rPr>
          <w:rFonts w:ascii="Arial" w:hAnsi="Arial" w:cs="Arial"/>
          <w:sz w:val="24"/>
          <w:szCs w:val="24"/>
        </w:rPr>
        <w:t xml:space="preserve"> directions you could take this exploration. Our suggestion is to keep this entire learning segment to one class period, which leaves you about 15 minutes of class time to have students do some reading and synthesizing with a partner before sharing out. You are welcome to go longer, allowing for a full class period for research if you so desire. Just be sure to adjust </w:t>
      </w:r>
      <w:proofErr w:type="gramStart"/>
      <w:r w:rsidRPr="007A77C6">
        <w:rPr>
          <w:rFonts w:ascii="Arial" w:hAnsi="Arial" w:cs="Arial"/>
          <w:sz w:val="24"/>
          <w:szCs w:val="24"/>
        </w:rPr>
        <w:t>instructions  and</w:t>
      </w:r>
      <w:proofErr w:type="gramEnd"/>
      <w:r w:rsidRPr="007A77C6">
        <w:rPr>
          <w:rFonts w:ascii="Arial" w:hAnsi="Arial" w:cs="Arial"/>
          <w:sz w:val="24"/>
          <w:szCs w:val="24"/>
        </w:rPr>
        <w:t xml:space="preserve"> expectations appropriately. Keep in mind that the more time students invest, the more time you will want/need to spend making their findings public. (That is, quick research leads to quick sharing out. </w:t>
      </w:r>
      <w:proofErr w:type="gramStart"/>
      <w:r w:rsidRPr="007A77C6">
        <w:rPr>
          <w:rFonts w:ascii="Arial" w:hAnsi="Arial" w:cs="Arial"/>
          <w:sz w:val="24"/>
          <w:szCs w:val="24"/>
        </w:rPr>
        <w:t>But</w:t>
      </w:r>
      <w:proofErr w:type="gramEnd"/>
      <w:r w:rsidRPr="007A77C6">
        <w:rPr>
          <w:rFonts w:ascii="Arial" w:hAnsi="Arial" w:cs="Arial"/>
          <w:sz w:val="24"/>
          <w:szCs w:val="24"/>
        </w:rPr>
        <w:t xml:space="preserve"> if you ask for lots of student investment and then give them only a post it or a phrase to share out, you may run into problems.) You can also have students do some of the work at home if appropriate for your </w:t>
      </w:r>
      <w:proofErr w:type="gramStart"/>
      <w:r w:rsidRPr="007A77C6">
        <w:rPr>
          <w:rFonts w:ascii="Arial" w:hAnsi="Arial" w:cs="Arial"/>
          <w:sz w:val="24"/>
          <w:szCs w:val="24"/>
        </w:rPr>
        <w:t>student  population</w:t>
      </w:r>
      <w:proofErr w:type="gramEnd"/>
      <w:r w:rsidRPr="007A77C6">
        <w:rPr>
          <w:rFonts w:ascii="Arial" w:hAnsi="Arial" w:cs="Arial"/>
          <w:sz w:val="24"/>
          <w:szCs w:val="24"/>
        </w:rPr>
        <w:t>.</w:t>
      </w:r>
    </w:p>
    <w:p w14:paraId="75971733" w14:textId="77777777" w:rsidR="007A77C6" w:rsidRDefault="007A77C6" w:rsidP="00D82165">
      <w:pPr>
        <w:rPr>
          <w:rFonts w:ascii="Arial" w:hAnsi="Arial" w:cs="Arial"/>
          <w:sz w:val="24"/>
          <w:szCs w:val="24"/>
          <w:u w:val="single"/>
        </w:rPr>
      </w:pPr>
    </w:p>
    <w:p w14:paraId="0F6B3D73" w14:textId="5372348D" w:rsidR="00D82165" w:rsidRPr="007A77C6" w:rsidRDefault="00D82165" w:rsidP="00D82165">
      <w:pPr>
        <w:rPr>
          <w:rFonts w:ascii="Arial" w:hAnsi="Arial" w:cs="Arial"/>
          <w:sz w:val="24"/>
          <w:szCs w:val="24"/>
        </w:rPr>
      </w:pPr>
      <w:r w:rsidRPr="007A77C6">
        <w:rPr>
          <w:rFonts w:ascii="Arial" w:hAnsi="Arial" w:cs="Arial"/>
          <w:sz w:val="24"/>
          <w:szCs w:val="24"/>
          <w:u w:val="single"/>
        </w:rPr>
        <w:lastRenderedPageBreak/>
        <w:t>The California Water Problem:</w:t>
      </w:r>
      <w:r w:rsidRPr="007A77C6">
        <w:rPr>
          <w:rFonts w:ascii="Arial" w:hAnsi="Arial" w:cs="Arial"/>
          <w:sz w:val="24"/>
          <w:szCs w:val="24"/>
        </w:rPr>
        <w:t xml:space="preserve"> </w:t>
      </w:r>
      <w:r w:rsidR="007A77C6">
        <w:rPr>
          <w:rFonts w:ascii="Arial" w:hAnsi="Arial" w:cs="Arial"/>
          <w:i/>
          <w:sz w:val="24"/>
          <w:szCs w:val="24"/>
        </w:rPr>
        <w:t>(N</w:t>
      </w:r>
      <w:r w:rsidRPr="007A77C6">
        <w:rPr>
          <w:rFonts w:ascii="Arial" w:hAnsi="Arial" w:cs="Arial"/>
          <w:i/>
          <w:sz w:val="24"/>
          <w:szCs w:val="24"/>
        </w:rPr>
        <w:t>ote: all states have water issues!)</w:t>
      </w:r>
    </w:p>
    <w:p w14:paraId="2021102A" w14:textId="77777777" w:rsidR="00D82165" w:rsidRPr="007A77C6" w:rsidRDefault="00D82165" w:rsidP="00D82165">
      <w:pPr>
        <w:rPr>
          <w:rFonts w:ascii="Arial" w:hAnsi="Arial" w:cs="Arial"/>
          <w:sz w:val="24"/>
          <w:szCs w:val="24"/>
        </w:rPr>
      </w:pPr>
      <w:r w:rsidRPr="007A77C6">
        <w:rPr>
          <w:rFonts w:ascii="Arial" w:hAnsi="Arial" w:cs="Arial"/>
          <w:sz w:val="24"/>
          <w:szCs w:val="24"/>
        </w:rPr>
        <w:t xml:space="preserve">We want students to get at some of the following ideas: ground water contamination (agriculture and mining), agricultural diversion of water resources, population growth, </w:t>
      </w:r>
      <w:proofErr w:type="spellStart"/>
      <w:r w:rsidRPr="007A77C6">
        <w:rPr>
          <w:rFonts w:ascii="Arial" w:hAnsi="Arial" w:cs="Arial"/>
          <w:sz w:val="24"/>
          <w:szCs w:val="24"/>
        </w:rPr>
        <w:t>Hetch</w:t>
      </w:r>
      <w:proofErr w:type="spellEnd"/>
      <w:r w:rsidRPr="007A77C6">
        <w:rPr>
          <w:rFonts w:ascii="Arial" w:hAnsi="Arial" w:cs="Arial"/>
          <w:sz w:val="24"/>
          <w:szCs w:val="24"/>
        </w:rPr>
        <w:t xml:space="preserve"> </w:t>
      </w:r>
      <w:proofErr w:type="spellStart"/>
      <w:r w:rsidRPr="007A77C6">
        <w:rPr>
          <w:rFonts w:ascii="Arial" w:hAnsi="Arial" w:cs="Arial"/>
          <w:sz w:val="24"/>
          <w:szCs w:val="24"/>
        </w:rPr>
        <w:t>Hetchy</w:t>
      </w:r>
      <w:proofErr w:type="spellEnd"/>
      <w:r w:rsidRPr="007A77C6">
        <w:rPr>
          <w:rFonts w:ascii="Arial" w:hAnsi="Arial" w:cs="Arial"/>
          <w:sz w:val="24"/>
          <w:szCs w:val="24"/>
        </w:rPr>
        <w:t xml:space="preserve">, climate change and snowpack, drought, conservation of fish runs and water in rivers and the California Delta, the Salton Sea, etc. etc. The best approach here is to design the scope of the search </w:t>
      </w:r>
      <w:proofErr w:type="gramStart"/>
      <w:r w:rsidRPr="007A77C6">
        <w:rPr>
          <w:rFonts w:ascii="Arial" w:hAnsi="Arial" w:cs="Arial"/>
          <w:sz w:val="24"/>
          <w:szCs w:val="24"/>
        </w:rPr>
        <w:t>to more directly address</w:t>
      </w:r>
      <w:proofErr w:type="gramEnd"/>
      <w:r w:rsidRPr="007A77C6">
        <w:rPr>
          <w:rFonts w:ascii="Arial" w:hAnsi="Arial" w:cs="Arial"/>
          <w:sz w:val="24"/>
          <w:szCs w:val="24"/>
        </w:rPr>
        <w:t xml:space="preserve"> some local water issues. In some areas this means looking at a local example of run off and pollution (for example of San Diego Bay) or conservation and water allocation (for example the tunnel controversy in the San Joaquin Delta), or contamination of ground water (for example by agriculture in Salinas, CA). This is an opportunity to engage in some issues that are broadly applicable across California, the US or the World but </w:t>
      </w:r>
      <w:proofErr w:type="gramStart"/>
      <w:r w:rsidRPr="007A77C6">
        <w:rPr>
          <w:rFonts w:ascii="Arial" w:hAnsi="Arial" w:cs="Arial"/>
          <w:sz w:val="24"/>
          <w:szCs w:val="24"/>
        </w:rPr>
        <w:t>to also hone</w:t>
      </w:r>
      <w:proofErr w:type="gramEnd"/>
      <w:r w:rsidRPr="007A77C6">
        <w:rPr>
          <w:rFonts w:ascii="Arial" w:hAnsi="Arial" w:cs="Arial"/>
          <w:sz w:val="24"/>
          <w:szCs w:val="24"/>
        </w:rPr>
        <w:t xml:space="preserve"> in on some local issues related to the ever-growing drinking, wildlife and agricultural water crisis.</w:t>
      </w:r>
    </w:p>
    <w:p w14:paraId="3B812F76" w14:textId="447D3945" w:rsidR="00D82165" w:rsidRPr="007A77C6" w:rsidRDefault="00D82165" w:rsidP="00D82165">
      <w:pPr>
        <w:rPr>
          <w:rFonts w:ascii="Arial" w:hAnsi="Arial" w:cs="Arial"/>
          <w:sz w:val="24"/>
          <w:szCs w:val="24"/>
        </w:rPr>
      </w:pPr>
    </w:p>
    <w:p w14:paraId="5682E8B7" w14:textId="1296BA99" w:rsidR="00D82165" w:rsidRPr="007A77C6" w:rsidRDefault="00D82165" w:rsidP="00D82165">
      <w:pPr>
        <w:rPr>
          <w:rFonts w:ascii="Arial" w:hAnsi="Arial" w:cs="Arial"/>
          <w:sz w:val="24"/>
          <w:szCs w:val="24"/>
        </w:rPr>
      </w:pPr>
      <w:proofErr w:type="gramStart"/>
      <w:r w:rsidRPr="007A77C6">
        <w:rPr>
          <w:rFonts w:ascii="Arial" w:hAnsi="Arial" w:cs="Arial"/>
          <w:sz w:val="24"/>
          <w:szCs w:val="24"/>
        </w:rPr>
        <w:t>Lots of</w:t>
      </w:r>
      <w:proofErr w:type="gramEnd"/>
      <w:r w:rsidRPr="007A77C6">
        <w:rPr>
          <w:rFonts w:ascii="Arial" w:hAnsi="Arial" w:cs="Arial"/>
          <w:sz w:val="24"/>
          <w:szCs w:val="24"/>
        </w:rPr>
        <w:t xml:space="preserve"> video resources under 5 minutes:</w:t>
      </w:r>
    </w:p>
    <w:p w14:paraId="7726A6F8" w14:textId="77777777" w:rsidR="00D82165" w:rsidRPr="007A77C6" w:rsidRDefault="00D82165" w:rsidP="00D82165">
      <w:pPr>
        <w:rPr>
          <w:rFonts w:ascii="Arial" w:hAnsi="Arial" w:cs="Arial"/>
          <w:sz w:val="24"/>
          <w:szCs w:val="24"/>
        </w:rPr>
      </w:pPr>
      <w:r w:rsidRPr="007A77C6">
        <w:rPr>
          <w:rFonts w:ascii="Arial" w:hAnsi="Arial" w:cs="Arial"/>
          <w:sz w:val="24"/>
          <w:szCs w:val="24"/>
          <w:u w:val="single"/>
        </w:rPr>
        <w:t>The Nature Conservancy</w:t>
      </w:r>
    </w:p>
    <w:p w14:paraId="20E066EA" w14:textId="77777777" w:rsidR="00D82165" w:rsidRPr="007A77C6" w:rsidRDefault="00D82165" w:rsidP="00D82165">
      <w:pPr>
        <w:rPr>
          <w:rFonts w:ascii="Arial" w:hAnsi="Arial" w:cs="Arial"/>
          <w:sz w:val="24"/>
          <w:szCs w:val="24"/>
        </w:rPr>
      </w:pPr>
      <w:r w:rsidRPr="007A77C6">
        <w:rPr>
          <w:rFonts w:ascii="Arial" w:hAnsi="Arial" w:cs="Arial"/>
          <w:sz w:val="24"/>
          <w:szCs w:val="24"/>
        </w:rPr>
        <w:t>https://www.nature.org/en-us/about-us/where-we-work/united-states/california/stories-in-california/water-future/</w:t>
      </w:r>
    </w:p>
    <w:p w14:paraId="5BD8EB5C" w14:textId="77777777" w:rsidR="00D82165" w:rsidRPr="007A77C6" w:rsidRDefault="00D82165" w:rsidP="00D82165">
      <w:pPr>
        <w:rPr>
          <w:rFonts w:ascii="Arial" w:hAnsi="Arial" w:cs="Arial"/>
          <w:sz w:val="24"/>
          <w:szCs w:val="24"/>
        </w:rPr>
      </w:pPr>
      <w:r w:rsidRPr="007A77C6">
        <w:rPr>
          <w:rFonts w:ascii="Arial" w:hAnsi="Arial" w:cs="Arial"/>
          <w:sz w:val="24"/>
          <w:szCs w:val="24"/>
          <w:u w:val="single"/>
        </w:rPr>
        <w:t xml:space="preserve">CA </w:t>
      </w:r>
      <w:proofErr w:type="spellStart"/>
      <w:r w:rsidRPr="007A77C6">
        <w:rPr>
          <w:rFonts w:ascii="Arial" w:hAnsi="Arial" w:cs="Arial"/>
          <w:sz w:val="24"/>
          <w:szCs w:val="24"/>
          <w:u w:val="single"/>
        </w:rPr>
        <w:t>Dept</w:t>
      </w:r>
      <w:proofErr w:type="spellEnd"/>
      <w:r w:rsidRPr="007A77C6">
        <w:rPr>
          <w:rFonts w:ascii="Arial" w:hAnsi="Arial" w:cs="Arial"/>
          <w:sz w:val="24"/>
          <w:szCs w:val="24"/>
          <w:u w:val="single"/>
        </w:rPr>
        <w:t xml:space="preserve"> of Water Resources</w:t>
      </w:r>
    </w:p>
    <w:p w14:paraId="2BCA05C9" w14:textId="77777777" w:rsidR="00D82165" w:rsidRPr="007A77C6" w:rsidRDefault="00D82165" w:rsidP="00D82165">
      <w:pPr>
        <w:rPr>
          <w:rFonts w:ascii="Arial" w:hAnsi="Arial" w:cs="Arial"/>
          <w:sz w:val="24"/>
          <w:szCs w:val="24"/>
        </w:rPr>
      </w:pPr>
      <w:r w:rsidRPr="007A77C6">
        <w:rPr>
          <w:rFonts w:ascii="Arial" w:hAnsi="Arial" w:cs="Arial"/>
          <w:sz w:val="24"/>
          <w:szCs w:val="24"/>
        </w:rPr>
        <w:t>https://water.ca.gov/programs/groundwater-management</w:t>
      </w:r>
    </w:p>
    <w:p w14:paraId="004CAFF0" w14:textId="77777777" w:rsidR="00D82165" w:rsidRPr="007A77C6" w:rsidRDefault="00D82165" w:rsidP="00D82165">
      <w:pPr>
        <w:rPr>
          <w:rFonts w:ascii="Arial" w:hAnsi="Arial" w:cs="Arial"/>
          <w:sz w:val="24"/>
          <w:szCs w:val="24"/>
        </w:rPr>
      </w:pPr>
      <w:r w:rsidRPr="007A77C6">
        <w:rPr>
          <w:rFonts w:ascii="Arial" w:hAnsi="Arial" w:cs="Arial"/>
          <w:sz w:val="24"/>
          <w:szCs w:val="24"/>
        </w:rPr>
        <w:t>https://water.ca.gov/Programs/Groundwater-Management/Bulletin-118</w:t>
      </w:r>
    </w:p>
    <w:p w14:paraId="19063B58" w14:textId="77777777" w:rsidR="00D82165" w:rsidRPr="007A77C6" w:rsidRDefault="00D82165" w:rsidP="00D82165">
      <w:pPr>
        <w:rPr>
          <w:rFonts w:ascii="Arial" w:hAnsi="Arial" w:cs="Arial"/>
          <w:sz w:val="24"/>
          <w:szCs w:val="24"/>
        </w:rPr>
      </w:pPr>
      <w:r w:rsidRPr="007A77C6">
        <w:rPr>
          <w:rFonts w:ascii="Arial" w:hAnsi="Arial" w:cs="Arial"/>
          <w:sz w:val="24"/>
          <w:szCs w:val="24"/>
          <w:u w:val="single"/>
        </w:rPr>
        <w:t>Public Policy Institute of California</w:t>
      </w:r>
    </w:p>
    <w:p w14:paraId="1F1F5871" w14:textId="77777777" w:rsidR="00D82165" w:rsidRPr="007A77C6" w:rsidRDefault="00D82165" w:rsidP="00D82165">
      <w:pPr>
        <w:rPr>
          <w:rFonts w:ascii="Arial" w:hAnsi="Arial" w:cs="Arial"/>
          <w:sz w:val="24"/>
          <w:szCs w:val="24"/>
        </w:rPr>
      </w:pPr>
      <w:r w:rsidRPr="007A77C6">
        <w:rPr>
          <w:rFonts w:ascii="Arial" w:hAnsi="Arial" w:cs="Arial"/>
          <w:sz w:val="24"/>
          <w:szCs w:val="24"/>
        </w:rPr>
        <w:t>https://www.ppic.org/publication/priorities-for-californias-water/</w:t>
      </w:r>
    </w:p>
    <w:p w14:paraId="1090B51C" w14:textId="77777777" w:rsidR="00D82165" w:rsidRPr="007A77C6" w:rsidRDefault="00D82165" w:rsidP="00D82165">
      <w:pPr>
        <w:rPr>
          <w:rFonts w:ascii="Arial" w:hAnsi="Arial" w:cs="Arial"/>
          <w:sz w:val="24"/>
          <w:szCs w:val="24"/>
        </w:rPr>
      </w:pPr>
      <w:r w:rsidRPr="007A77C6">
        <w:rPr>
          <w:rFonts w:ascii="Arial" w:hAnsi="Arial" w:cs="Arial"/>
          <w:sz w:val="24"/>
          <w:szCs w:val="24"/>
        </w:rPr>
        <w:t>https://www.ppic.org/publication/water-and-the-future-of-the-san-joaquin-valley/</w:t>
      </w:r>
    </w:p>
    <w:p w14:paraId="1A80B8DC" w14:textId="77777777" w:rsidR="00D82165" w:rsidRPr="007A77C6" w:rsidRDefault="00D82165" w:rsidP="00D82165">
      <w:pPr>
        <w:rPr>
          <w:rFonts w:ascii="Arial" w:hAnsi="Arial" w:cs="Arial"/>
          <w:sz w:val="24"/>
          <w:szCs w:val="24"/>
        </w:rPr>
      </w:pPr>
      <w:r w:rsidRPr="007A77C6">
        <w:rPr>
          <w:rFonts w:ascii="Arial" w:hAnsi="Arial" w:cs="Arial"/>
          <w:sz w:val="24"/>
          <w:szCs w:val="24"/>
        </w:rPr>
        <w:t>https://www.ppic.org/publication/californias-water-climate-change-and-water/</w:t>
      </w:r>
    </w:p>
    <w:p w14:paraId="5740808D" w14:textId="77777777" w:rsidR="00D82165" w:rsidRPr="007A77C6" w:rsidRDefault="00D82165" w:rsidP="00D82165">
      <w:pPr>
        <w:rPr>
          <w:rFonts w:ascii="Arial" w:hAnsi="Arial" w:cs="Arial"/>
          <w:sz w:val="24"/>
          <w:szCs w:val="24"/>
        </w:rPr>
      </w:pPr>
      <w:r w:rsidRPr="007A77C6">
        <w:rPr>
          <w:rFonts w:ascii="Arial" w:hAnsi="Arial" w:cs="Arial"/>
          <w:sz w:val="24"/>
          <w:szCs w:val="24"/>
        </w:rPr>
        <w:t>https://www.ppic.org/publication/californias-water-water-for-cities/</w:t>
      </w:r>
    </w:p>
    <w:p w14:paraId="609076A4" w14:textId="77777777" w:rsidR="00D82165" w:rsidRPr="007A77C6" w:rsidRDefault="00D82165" w:rsidP="00D82165">
      <w:pPr>
        <w:rPr>
          <w:rFonts w:ascii="Arial" w:hAnsi="Arial" w:cs="Arial"/>
          <w:sz w:val="24"/>
          <w:szCs w:val="24"/>
        </w:rPr>
      </w:pPr>
      <w:r w:rsidRPr="007A77C6">
        <w:rPr>
          <w:rFonts w:ascii="Arial" w:hAnsi="Arial" w:cs="Arial"/>
          <w:sz w:val="24"/>
          <w:szCs w:val="24"/>
        </w:rPr>
        <w:t>https://www.ppic.org/publication/californias-water-water-for-farms/</w:t>
      </w:r>
    </w:p>
    <w:p w14:paraId="21244E1E" w14:textId="77777777" w:rsidR="00D82165" w:rsidRPr="007A77C6" w:rsidRDefault="00D82165" w:rsidP="00D82165">
      <w:pPr>
        <w:rPr>
          <w:rFonts w:ascii="Arial" w:hAnsi="Arial" w:cs="Arial"/>
          <w:sz w:val="24"/>
          <w:szCs w:val="24"/>
        </w:rPr>
      </w:pPr>
      <w:r w:rsidRPr="007A77C6">
        <w:rPr>
          <w:rFonts w:ascii="Arial" w:hAnsi="Arial" w:cs="Arial"/>
          <w:sz w:val="24"/>
          <w:szCs w:val="24"/>
          <w:u w:val="single"/>
        </w:rPr>
        <w:t>Environmental Defense Fund</w:t>
      </w:r>
    </w:p>
    <w:p w14:paraId="08D594E4" w14:textId="77777777" w:rsidR="00D82165" w:rsidRPr="007A77C6" w:rsidRDefault="00D82165" w:rsidP="00D82165">
      <w:pPr>
        <w:rPr>
          <w:rFonts w:ascii="Arial" w:hAnsi="Arial" w:cs="Arial"/>
          <w:sz w:val="24"/>
          <w:szCs w:val="24"/>
        </w:rPr>
      </w:pPr>
      <w:r w:rsidRPr="007A77C6">
        <w:rPr>
          <w:rFonts w:ascii="Arial" w:hAnsi="Arial" w:cs="Arial"/>
          <w:sz w:val="24"/>
          <w:szCs w:val="24"/>
        </w:rPr>
        <w:t>https://www.edf.org/ecosystems/california-groundwater-management-resources</w:t>
      </w:r>
    </w:p>
    <w:p w14:paraId="04BDA6F4" w14:textId="77777777" w:rsidR="00D82165" w:rsidRPr="007A77C6" w:rsidRDefault="00D82165" w:rsidP="00D82165">
      <w:pPr>
        <w:rPr>
          <w:rFonts w:ascii="Arial" w:hAnsi="Arial" w:cs="Arial"/>
          <w:sz w:val="24"/>
          <w:szCs w:val="24"/>
        </w:rPr>
      </w:pPr>
      <w:r w:rsidRPr="007A77C6">
        <w:rPr>
          <w:rFonts w:ascii="Arial" w:hAnsi="Arial" w:cs="Arial"/>
          <w:sz w:val="24"/>
          <w:szCs w:val="24"/>
        </w:rPr>
        <w:t>https://www.edf.org/ecosystems/rebalancing-water-use-american-west</w:t>
      </w:r>
    </w:p>
    <w:p w14:paraId="7ABA93FC" w14:textId="77777777" w:rsidR="00D82165" w:rsidRPr="007A77C6" w:rsidRDefault="00D82165" w:rsidP="00D82165">
      <w:pPr>
        <w:rPr>
          <w:rFonts w:ascii="Arial" w:hAnsi="Arial" w:cs="Arial"/>
          <w:sz w:val="24"/>
          <w:szCs w:val="24"/>
        </w:rPr>
      </w:pPr>
      <w:r w:rsidRPr="007A77C6">
        <w:rPr>
          <w:rFonts w:ascii="Arial" w:hAnsi="Arial" w:cs="Arial"/>
          <w:sz w:val="24"/>
          <w:szCs w:val="24"/>
          <w:u w:val="single"/>
        </w:rPr>
        <w:t>Stanford University</w:t>
      </w:r>
    </w:p>
    <w:p w14:paraId="62CC3756" w14:textId="77777777" w:rsidR="00D82165" w:rsidRPr="007A77C6" w:rsidRDefault="00D82165" w:rsidP="00D82165">
      <w:pPr>
        <w:rPr>
          <w:rFonts w:ascii="Arial" w:hAnsi="Arial" w:cs="Arial"/>
          <w:sz w:val="24"/>
          <w:szCs w:val="24"/>
        </w:rPr>
      </w:pPr>
      <w:r w:rsidRPr="007A77C6">
        <w:rPr>
          <w:rFonts w:ascii="Arial" w:hAnsi="Arial" w:cs="Arial"/>
          <w:sz w:val="24"/>
          <w:szCs w:val="24"/>
        </w:rPr>
        <w:t>https://waterinthewest.stanford.edu/programs/sustainable-groundwater</w:t>
      </w:r>
    </w:p>
    <w:p w14:paraId="4F73C3C5" w14:textId="77777777" w:rsidR="00D82165" w:rsidRPr="007A77C6" w:rsidRDefault="00D82165" w:rsidP="00D82165">
      <w:pPr>
        <w:rPr>
          <w:rFonts w:ascii="Arial" w:hAnsi="Arial" w:cs="Arial"/>
          <w:sz w:val="24"/>
          <w:szCs w:val="24"/>
        </w:rPr>
      </w:pPr>
      <w:r w:rsidRPr="007A77C6">
        <w:rPr>
          <w:rFonts w:ascii="Arial" w:hAnsi="Arial" w:cs="Arial"/>
          <w:sz w:val="24"/>
          <w:szCs w:val="24"/>
          <w:u w:val="single"/>
        </w:rPr>
        <w:t>World Wildlife Fund</w:t>
      </w:r>
    </w:p>
    <w:p w14:paraId="272A3B21" w14:textId="77777777" w:rsidR="00D82165" w:rsidRPr="007A77C6" w:rsidRDefault="00D82165" w:rsidP="00D82165">
      <w:pPr>
        <w:rPr>
          <w:rFonts w:ascii="Arial" w:hAnsi="Arial" w:cs="Arial"/>
          <w:sz w:val="24"/>
          <w:szCs w:val="24"/>
        </w:rPr>
      </w:pPr>
      <w:r w:rsidRPr="007A77C6">
        <w:rPr>
          <w:rFonts w:ascii="Arial" w:hAnsi="Arial" w:cs="Arial"/>
          <w:sz w:val="24"/>
          <w:szCs w:val="24"/>
        </w:rPr>
        <w:t>https://www.worldwildlife.org/threats/water-scarcity</w:t>
      </w:r>
    </w:p>
    <w:p w14:paraId="4FB3D030" w14:textId="1A692EF9" w:rsidR="00125ED0" w:rsidRPr="007A77C6" w:rsidRDefault="00D82165">
      <w:pPr>
        <w:rPr>
          <w:rFonts w:ascii="Arial" w:hAnsi="Arial" w:cs="Arial"/>
          <w:sz w:val="24"/>
          <w:szCs w:val="24"/>
        </w:rPr>
      </w:pPr>
      <w:r w:rsidRPr="007A77C6">
        <w:rPr>
          <w:rFonts w:ascii="Arial" w:hAnsi="Arial" w:cs="Arial"/>
          <w:sz w:val="24"/>
          <w:szCs w:val="24"/>
        </w:rPr>
        <w:t>https://www.worldwildlife.org/media?threat_id=water-scarcity</w:t>
      </w:r>
    </w:p>
    <w:sectPr w:rsidR="00125ED0" w:rsidRPr="007A77C6" w:rsidSect="00D06106">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C3230" w14:textId="77777777" w:rsidR="00F56E96" w:rsidRDefault="00F56E96" w:rsidP="00D06106">
      <w:pPr>
        <w:spacing w:after="0" w:line="240" w:lineRule="auto"/>
      </w:pPr>
      <w:r>
        <w:separator/>
      </w:r>
    </w:p>
  </w:endnote>
  <w:endnote w:type="continuationSeparator" w:id="0">
    <w:p w14:paraId="0F49628D" w14:textId="77777777" w:rsidR="00F56E96" w:rsidRDefault="00F56E96"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32B06" w14:textId="77777777" w:rsidR="007D5AD6" w:rsidRDefault="007D5A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3E62B4D3">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434D3" w14:textId="77777777" w:rsidR="007D5AD6" w:rsidRDefault="007D5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8AF42" w14:textId="77777777" w:rsidR="00F56E96" w:rsidRDefault="00F56E96" w:rsidP="00D06106">
      <w:pPr>
        <w:spacing w:after="0" w:line="240" w:lineRule="auto"/>
      </w:pPr>
      <w:r>
        <w:separator/>
      </w:r>
    </w:p>
  </w:footnote>
  <w:footnote w:type="continuationSeparator" w:id="0">
    <w:p w14:paraId="680CA286" w14:textId="77777777" w:rsidR="00F56E96" w:rsidRDefault="00F56E96"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3915A" w14:textId="77777777" w:rsidR="007D5AD6" w:rsidRDefault="007D5A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E3436" w14:textId="77777777" w:rsidR="007D5AD6" w:rsidRDefault="007D5A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0E3F0" w14:textId="77777777" w:rsidR="007D5AD6" w:rsidRDefault="007D5A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C41731"/>
    <w:multiLevelType w:val="hybridMultilevel"/>
    <w:tmpl w:val="D466F500"/>
    <w:lvl w:ilvl="0" w:tplc="AA76155C">
      <w:start w:val="1"/>
      <w:numFmt w:val="decimal"/>
      <w:lvlText w:val="%1."/>
      <w:lvlJc w:val="left"/>
      <w:pPr>
        <w:tabs>
          <w:tab w:val="num" w:pos="720"/>
        </w:tabs>
        <w:ind w:left="720" w:hanging="360"/>
      </w:pPr>
    </w:lvl>
    <w:lvl w:ilvl="1" w:tplc="E06C1A9C" w:tentative="1">
      <w:start w:val="1"/>
      <w:numFmt w:val="decimal"/>
      <w:lvlText w:val="%2."/>
      <w:lvlJc w:val="left"/>
      <w:pPr>
        <w:tabs>
          <w:tab w:val="num" w:pos="1440"/>
        </w:tabs>
        <w:ind w:left="1440" w:hanging="360"/>
      </w:pPr>
    </w:lvl>
    <w:lvl w:ilvl="2" w:tplc="3AF05224" w:tentative="1">
      <w:start w:val="1"/>
      <w:numFmt w:val="decimal"/>
      <w:lvlText w:val="%3."/>
      <w:lvlJc w:val="left"/>
      <w:pPr>
        <w:tabs>
          <w:tab w:val="num" w:pos="2160"/>
        </w:tabs>
        <w:ind w:left="2160" w:hanging="360"/>
      </w:pPr>
    </w:lvl>
    <w:lvl w:ilvl="3" w:tplc="B77A4ABA" w:tentative="1">
      <w:start w:val="1"/>
      <w:numFmt w:val="decimal"/>
      <w:lvlText w:val="%4."/>
      <w:lvlJc w:val="left"/>
      <w:pPr>
        <w:tabs>
          <w:tab w:val="num" w:pos="2880"/>
        </w:tabs>
        <w:ind w:left="2880" w:hanging="360"/>
      </w:pPr>
    </w:lvl>
    <w:lvl w:ilvl="4" w:tplc="164CB3C2" w:tentative="1">
      <w:start w:val="1"/>
      <w:numFmt w:val="decimal"/>
      <w:lvlText w:val="%5."/>
      <w:lvlJc w:val="left"/>
      <w:pPr>
        <w:tabs>
          <w:tab w:val="num" w:pos="3600"/>
        </w:tabs>
        <w:ind w:left="3600" w:hanging="360"/>
      </w:pPr>
    </w:lvl>
    <w:lvl w:ilvl="5" w:tplc="A272761A" w:tentative="1">
      <w:start w:val="1"/>
      <w:numFmt w:val="decimal"/>
      <w:lvlText w:val="%6."/>
      <w:lvlJc w:val="left"/>
      <w:pPr>
        <w:tabs>
          <w:tab w:val="num" w:pos="4320"/>
        </w:tabs>
        <w:ind w:left="4320" w:hanging="360"/>
      </w:pPr>
    </w:lvl>
    <w:lvl w:ilvl="6" w:tplc="3FF29782" w:tentative="1">
      <w:start w:val="1"/>
      <w:numFmt w:val="decimal"/>
      <w:lvlText w:val="%7."/>
      <w:lvlJc w:val="left"/>
      <w:pPr>
        <w:tabs>
          <w:tab w:val="num" w:pos="5040"/>
        </w:tabs>
        <w:ind w:left="5040" w:hanging="360"/>
      </w:pPr>
    </w:lvl>
    <w:lvl w:ilvl="7" w:tplc="CDC6E068" w:tentative="1">
      <w:start w:val="1"/>
      <w:numFmt w:val="decimal"/>
      <w:lvlText w:val="%8."/>
      <w:lvlJc w:val="left"/>
      <w:pPr>
        <w:tabs>
          <w:tab w:val="num" w:pos="5760"/>
        </w:tabs>
        <w:ind w:left="5760" w:hanging="360"/>
      </w:pPr>
    </w:lvl>
    <w:lvl w:ilvl="8" w:tplc="87EAB01E"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106"/>
    <w:rsid w:val="00125ED0"/>
    <w:rsid w:val="00432969"/>
    <w:rsid w:val="00446A50"/>
    <w:rsid w:val="00473D0C"/>
    <w:rsid w:val="004D0E74"/>
    <w:rsid w:val="00502886"/>
    <w:rsid w:val="00700125"/>
    <w:rsid w:val="007A77C6"/>
    <w:rsid w:val="007D07BD"/>
    <w:rsid w:val="007D5AD6"/>
    <w:rsid w:val="008B5C03"/>
    <w:rsid w:val="00921D65"/>
    <w:rsid w:val="00931DEB"/>
    <w:rsid w:val="00A92E49"/>
    <w:rsid w:val="00B472B1"/>
    <w:rsid w:val="00D06106"/>
    <w:rsid w:val="00D82165"/>
    <w:rsid w:val="00EB09B6"/>
    <w:rsid w:val="00F56E9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B09B6"/>
    <w:pPr>
      <w:keepNext/>
      <w:keepLines/>
      <w:spacing w:before="480" w:after="0" w:line="240" w:lineRule="auto"/>
      <w:outlineLvl w:val="0"/>
    </w:pPr>
    <w:rPr>
      <w:rFonts w:asciiTheme="majorHAnsi" w:eastAsiaTheme="majorEastAsia" w:hAnsiTheme="majorHAnsi" w:cstheme="majorBidi"/>
      <w:b/>
      <w:bCs/>
      <w:color w:val="2D4F8E"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character" w:customStyle="1" w:styleId="Heading1Char">
    <w:name w:val="Heading 1 Char"/>
    <w:basedOn w:val="DefaultParagraphFont"/>
    <w:link w:val="Heading1"/>
    <w:uiPriority w:val="9"/>
    <w:rsid w:val="00EB09B6"/>
    <w:rPr>
      <w:rFonts w:asciiTheme="majorHAnsi" w:eastAsiaTheme="majorEastAsia" w:hAnsiTheme="majorHAnsi" w:cstheme="majorBidi"/>
      <w:b/>
      <w:bCs/>
      <w:color w:val="2D4F8E" w:themeColor="accent1" w:themeShade="B5"/>
      <w:sz w:val="32"/>
      <w:szCs w:val="32"/>
    </w:rPr>
  </w:style>
  <w:style w:type="paragraph" w:styleId="NoSpacing">
    <w:name w:val="No Spacing"/>
    <w:uiPriority w:val="1"/>
    <w:qFormat/>
    <w:rsid w:val="00EB09B6"/>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531973">
      <w:bodyDiv w:val="1"/>
      <w:marLeft w:val="0"/>
      <w:marRight w:val="0"/>
      <w:marTop w:val="0"/>
      <w:marBottom w:val="0"/>
      <w:divBdr>
        <w:top w:val="none" w:sz="0" w:space="0" w:color="auto"/>
        <w:left w:val="none" w:sz="0" w:space="0" w:color="auto"/>
        <w:bottom w:val="none" w:sz="0" w:space="0" w:color="auto"/>
        <w:right w:val="none" w:sz="0" w:space="0" w:color="auto"/>
      </w:divBdr>
      <w:divsChild>
        <w:div w:id="1981422257">
          <w:marLeft w:val="360"/>
          <w:marRight w:val="0"/>
          <w:marTop w:val="0"/>
          <w:marBottom w:val="0"/>
          <w:divBdr>
            <w:top w:val="none" w:sz="0" w:space="0" w:color="auto"/>
            <w:left w:val="none" w:sz="0" w:space="0" w:color="auto"/>
            <w:bottom w:val="none" w:sz="0" w:space="0" w:color="auto"/>
            <w:right w:val="none" w:sz="0" w:space="0" w:color="auto"/>
          </w:divBdr>
        </w:div>
        <w:div w:id="1551649090">
          <w:marLeft w:val="360"/>
          <w:marRight w:val="0"/>
          <w:marTop w:val="0"/>
          <w:marBottom w:val="0"/>
          <w:divBdr>
            <w:top w:val="none" w:sz="0" w:space="0" w:color="auto"/>
            <w:left w:val="none" w:sz="0" w:space="0" w:color="auto"/>
            <w:bottom w:val="none" w:sz="0" w:space="0" w:color="auto"/>
            <w:right w:val="none" w:sz="0" w:space="0" w:color="auto"/>
          </w:divBdr>
        </w:div>
        <w:div w:id="458456355">
          <w:marLeft w:val="360"/>
          <w:marRight w:val="0"/>
          <w:marTop w:val="0"/>
          <w:marBottom w:val="0"/>
          <w:divBdr>
            <w:top w:val="none" w:sz="0" w:space="0" w:color="auto"/>
            <w:left w:val="none" w:sz="0" w:space="0" w:color="auto"/>
            <w:bottom w:val="none" w:sz="0" w:space="0" w:color="auto"/>
            <w:right w:val="none" w:sz="0" w:space="0" w:color="auto"/>
          </w:divBdr>
        </w:div>
      </w:divsChild>
    </w:div>
    <w:div w:id="196693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F23A8-EEFE-43A3-87CD-98FD3498E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4</cp:revision>
  <dcterms:created xsi:type="dcterms:W3CDTF">2025-07-30T21:52:00Z</dcterms:created>
  <dcterms:modified xsi:type="dcterms:W3CDTF">2025-07-30T22:26:00Z</dcterms:modified>
</cp:coreProperties>
</file>